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1"/>
      <w:r w:rsidR="00857086">
        <w:rPr>
          <w:rFonts w:ascii="Arial" w:hAnsi="Arial" w:cs="Arial"/>
          <w:sz w:val="20"/>
          <w:szCs w:val="20"/>
        </w:rPr>
        <w:t xml:space="preserve"> </w:t>
      </w:r>
      <w:bookmarkStart w:id="2" w:name="_Hlk197611471"/>
      <w:r w:rsidR="006C1BAF">
        <w:rPr>
          <w:rFonts w:ascii="Arial" w:hAnsi="Arial" w:cs="Arial"/>
          <w:sz w:val="20"/>
          <w:szCs w:val="20"/>
        </w:rPr>
        <w:t>albo rozporządzeniem ogólnym</w:t>
      </w:r>
      <w:r w:rsidR="00857086">
        <w:rPr>
          <w:rFonts w:ascii="Arial" w:hAnsi="Arial" w:cs="Arial"/>
          <w:sz w:val="20"/>
          <w:szCs w:val="20"/>
        </w:rPr>
        <w:t>;</w:t>
      </w:r>
      <w:bookmarkEnd w:id="2"/>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3"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3"/>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5"/>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7" w:name="_Hlk197611778"/>
      <w:r w:rsidR="00F05942">
        <w:rPr>
          <w:rFonts w:ascii="Arial" w:hAnsi="Arial" w:cs="Arial"/>
          <w:sz w:val="20"/>
          <w:szCs w:val="20"/>
        </w:rPr>
        <w:t>zwanym dalej RODO</w:t>
      </w:r>
      <w:bookmarkEnd w:id="7"/>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26F82690"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sidR="00E814FE" w:rsidRPr="00E814FE">
        <w:rPr>
          <w:rFonts w:ascii="Arial" w:hAnsi="Arial" w:cs="Arial"/>
          <w:sz w:val="20"/>
          <w:szCs w:val="20"/>
        </w:rPr>
        <w:t xml:space="preserve">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w:t>
      </w:r>
      <w:r w:rsidRPr="002E6AC5">
        <w:rPr>
          <w:rFonts w:ascii="Arial" w:hAnsi="Arial" w:cs="Arial"/>
          <w:sz w:val="20"/>
          <w:szCs w:val="20"/>
        </w:rPr>
        <w:t>(…)</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8"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8"/>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5298F1B8"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009107B4" w:rsidRPr="009107B4">
        <w:rPr>
          <w:rFonts w:ascii="Arial" w:hAnsi="Arial" w:cs="Arial"/>
          <w:sz w:val="20"/>
          <w:szCs w:val="20"/>
        </w:rPr>
        <w:t>FEPZ.06.09 Edukacja ogólna</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9"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9"/>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 xml:space="preserve">w przypadku instrumentów finansowych, pomocy </w:t>
      </w:r>
      <w:r w:rsidR="005F0516" w:rsidRPr="005F0516">
        <w:rPr>
          <w:rFonts w:ascii="Arial" w:hAnsi="Arial" w:cs="Arial"/>
          <w:sz w:val="20"/>
          <w:szCs w:val="20"/>
        </w:rPr>
        <w:lastRenderedPageBreak/>
        <w:t>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0" w:name="_Hlk197611863"/>
      <w:r w:rsidR="00F05942">
        <w:rPr>
          <w:rFonts w:ascii="Arial" w:hAnsi="Arial" w:cs="Arial"/>
          <w:sz w:val="20"/>
          <w:szCs w:val="20"/>
        </w:rPr>
        <w:t>wdrożeniowej</w:t>
      </w:r>
      <w:bookmarkEnd w:id="10"/>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2B96E05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00DD1528" w:rsidRPr="00DD1528">
        <w:rPr>
          <w:rFonts w:ascii="Arial" w:hAnsi="Arial" w:cs="Arial"/>
          <w:iCs/>
          <w:sz w:val="20"/>
          <w:szCs w:val="20"/>
        </w:rPr>
        <w:t xml:space="preserve">FEPZ.06 Fundusze Europejskie na rzecz aktywnego Pomorza Zachodniego; </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1"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1"/>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2"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2"/>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lastRenderedPageBreak/>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3"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3"/>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4"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4"/>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5" w:name="_Hlk132791213"/>
      <w:r w:rsidRPr="00B85F0B">
        <w:rPr>
          <w:rFonts w:ascii="Arial" w:hAnsi="Arial" w:cs="Arial"/>
          <w:sz w:val="20"/>
          <w:szCs w:val="20"/>
        </w:rPr>
        <w:t>wydatków na lata 2021-2027</w:t>
      </w:r>
      <w:bookmarkEnd w:id="15"/>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6"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lastRenderedPageBreak/>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6"/>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438FCAE3"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7"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7"/>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9"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0" w:name="_Hlk5345834"/>
      <w:bookmarkStart w:id="21"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0"/>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9"/>
    <w:bookmarkEnd w:id="21"/>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2" w:name="_Hlk5345882"/>
      <w:r w:rsidRPr="002A4AA8">
        <w:rPr>
          <w:rFonts w:ascii="Arial" w:hAnsi="Arial" w:cs="Arial"/>
          <w:sz w:val="20"/>
          <w:szCs w:val="20"/>
        </w:rPr>
        <w:t xml:space="preserve">za pośrednictwem </w:t>
      </w:r>
      <w:bookmarkEnd w:id="22"/>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lastRenderedPageBreak/>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3"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3"/>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4"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4"/>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5"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6" w:name="_Hlk136332130"/>
      <w:bookmarkEnd w:id="25"/>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7" w:name="_Hlk136332138"/>
      <w:bookmarkEnd w:id="26"/>
      <w:r w:rsidRPr="00E467AA">
        <w:rPr>
          <w:rFonts w:ascii="Arial" w:hAnsi="Arial" w:cs="Arial"/>
          <w:sz w:val="20"/>
          <w:szCs w:val="20"/>
        </w:rPr>
        <w:t xml:space="preserve">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w:t>
      </w:r>
      <w:r w:rsidRPr="00E467AA">
        <w:rPr>
          <w:rFonts w:ascii="Arial" w:hAnsi="Arial" w:cs="Arial"/>
          <w:sz w:val="20"/>
          <w:szCs w:val="20"/>
        </w:rPr>
        <w:lastRenderedPageBreak/>
        <w:t>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7"/>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2AFC339B" w:rsidR="00FE0866" w:rsidRPr="00464EE9" w:rsidRDefault="000C4F2F" w:rsidP="009D3F46">
      <w:pPr>
        <w:pStyle w:val="Tekstpodstawowy"/>
        <w:numPr>
          <w:ilvl w:val="0"/>
          <w:numId w:val="62"/>
        </w:numPr>
        <w:spacing w:after="60"/>
        <w:rPr>
          <w:rFonts w:ascii="Arial" w:hAnsi="Arial" w:cs="Arial"/>
          <w:i/>
          <w:sz w:val="20"/>
          <w:szCs w:val="20"/>
        </w:rPr>
      </w:pPr>
      <w:r w:rsidRPr="000C4F2F">
        <w:rPr>
          <w:rFonts w:ascii="Arial" w:hAnsi="Arial" w:cs="Arial"/>
          <w:i/>
          <w:sz w:val="20"/>
          <w:szCs w:val="20"/>
        </w:rPr>
        <w:t>Projekty realizowane w ramach RP nie powielają działań realizowanych na poziomie krajowym (zarówno ze środków EFS+, jak i źródeł krajowych),w szczególności w zakresie rozwoju kompetencji nauczycieli</w:t>
      </w:r>
      <w:r w:rsidRPr="000C4F2F" w:rsidDel="000C4F2F">
        <w:rPr>
          <w:rFonts w:ascii="Arial" w:hAnsi="Arial" w:cs="Arial"/>
          <w:i/>
          <w:sz w:val="20"/>
          <w:szCs w:val="20"/>
        </w:rPr>
        <w:t xml:space="preserve"> </w:t>
      </w:r>
      <w:r w:rsidR="00464EE9">
        <w:rPr>
          <w:rFonts w:ascii="Arial" w:hAnsi="Arial" w:cs="Arial"/>
          <w:i/>
          <w:sz w:val="20"/>
          <w:szCs w:val="20"/>
        </w:rPr>
        <w:t xml:space="preserve"> </w:t>
      </w:r>
      <w:r w:rsidR="00464EE9">
        <w:rPr>
          <w:rStyle w:val="Odwoanieprzypisudolnego"/>
          <w:rFonts w:ascii="Arial" w:hAnsi="Arial" w:cs="Arial"/>
          <w:i/>
          <w:sz w:val="20"/>
          <w:szCs w:val="20"/>
        </w:rPr>
        <w:footnoteReference w:id="39"/>
      </w:r>
      <w:r w:rsidR="00464EE9"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8"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8"/>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9"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9"/>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lastRenderedPageBreak/>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0"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0"/>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1" w:name="_Hlk158210788"/>
      <w:r w:rsidRPr="001D5633">
        <w:rPr>
          <w:rFonts w:ascii="Arial" w:hAnsi="Arial" w:cs="Arial"/>
          <w:sz w:val="20"/>
          <w:szCs w:val="20"/>
        </w:rPr>
        <w:t>transferowego</w:t>
      </w:r>
      <w:bookmarkEnd w:id="31"/>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lastRenderedPageBreak/>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3"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3"/>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4"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4"/>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lastRenderedPageBreak/>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6"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6"/>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lastRenderedPageBreak/>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7"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7"/>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lastRenderedPageBreak/>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8"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8"/>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lastRenderedPageBreak/>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w:t>
      </w:r>
      <w:r w:rsidRPr="002A4AA8">
        <w:rPr>
          <w:rFonts w:ascii="Arial" w:hAnsi="Arial" w:cs="Arial"/>
          <w:sz w:val="20"/>
          <w:szCs w:val="20"/>
        </w:rPr>
        <w:lastRenderedPageBreak/>
        <w:t xml:space="preserve">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9" w:name="_Hlk133224415"/>
      <w:r w:rsidR="00B503A8">
        <w:rPr>
          <w:rFonts w:ascii="Arial" w:hAnsi="Arial" w:cs="Arial"/>
          <w:sz w:val="20"/>
          <w:szCs w:val="20"/>
        </w:rPr>
        <w:t>CST2021</w:t>
      </w:r>
      <w:bookmarkEnd w:id="39"/>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lastRenderedPageBreak/>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0"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0"/>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lastRenderedPageBreak/>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1" w:name="_Hlk132963866"/>
      <w:r w:rsidRPr="002A4AA8">
        <w:rPr>
          <w:rFonts w:ascii="Arial" w:hAnsi="Arial" w:cs="Arial"/>
          <w:sz w:val="20"/>
          <w:szCs w:val="20"/>
        </w:rPr>
        <w:lastRenderedPageBreak/>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1"/>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3"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3"/>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4"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4"/>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w:t>
      </w:r>
      <w:r w:rsidR="00747D08">
        <w:rPr>
          <w:rFonts w:ascii="Arial" w:hAnsi="Arial" w:cs="Arial"/>
          <w:sz w:val="20"/>
          <w:szCs w:val="20"/>
        </w:rPr>
        <w:t xml:space="preserve">ako </w:t>
      </w:r>
      <w:r w:rsidRPr="00B30843">
        <w:rPr>
          <w:rFonts w:ascii="Arial" w:hAnsi="Arial" w:cs="Arial"/>
          <w:sz w:val="20"/>
          <w:szCs w:val="20"/>
        </w:rPr>
        <w:t xml:space="preserve">samodzielny administrator danych osobowych w rozumieniu art. 4 pkt 7 RODO, udostępnia dane osobowe innym administratorom danych osobowych (w tym Instytucji </w:t>
      </w:r>
      <w:r w:rsidRPr="00B30843">
        <w:rPr>
          <w:rFonts w:ascii="Arial" w:hAnsi="Arial" w:cs="Arial"/>
          <w:sz w:val="20"/>
          <w:szCs w:val="20"/>
        </w:rPr>
        <w:lastRenderedPageBreak/>
        <w:t>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umieszczania w widoczny sposób znaku Funduszy Europejskich, znaku barw Rzeczypospolitej Polskiej (jeśli dotyczy; wersja </w:t>
      </w:r>
      <w:proofErr w:type="spellStart"/>
      <w:r w:rsidRPr="004B04BC">
        <w:rPr>
          <w:rFonts w:ascii="Arial" w:eastAsia="Calibri" w:hAnsi="Arial" w:cs="Arial"/>
          <w:sz w:val="20"/>
          <w:szCs w:val="20"/>
        </w:rPr>
        <w:t>pełnokolorowa</w:t>
      </w:r>
      <w:proofErr w:type="spellEnd"/>
      <w:r w:rsidRPr="004B04BC">
        <w:rPr>
          <w:rFonts w:ascii="Arial" w:eastAsia="Calibri" w:hAnsi="Arial" w:cs="Arial"/>
          <w:sz w:val="20"/>
          <w:szCs w:val="20"/>
        </w:rPr>
        <w:t>)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lastRenderedPageBreak/>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6" w:name="_Hlk188450773"/>
      <w:proofErr w:type="spellStart"/>
      <w:r w:rsidR="004155F4">
        <w:rPr>
          <w:rFonts w:ascii="Arial" w:eastAsia="Calibri" w:hAnsi="Arial" w:cs="Arial"/>
          <w:sz w:val="20"/>
          <w:szCs w:val="20"/>
        </w:rPr>
        <w:t>MFiPR</w:t>
      </w:r>
      <w:bookmarkEnd w:id="46"/>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7"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7"/>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lastRenderedPageBreak/>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lastRenderedPageBreak/>
        <w:t xml:space="preserve">Beneficjent nie przestrzega zapisów ustawy </w:t>
      </w:r>
      <w:proofErr w:type="spellStart"/>
      <w:r w:rsidR="00F26018" w:rsidRPr="0005369E">
        <w:rPr>
          <w:rFonts w:ascii="Arial" w:hAnsi="Arial" w:cs="Arial"/>
          <w:sz w:val="20"/>
          <w:szCs w:val="20"/>
        </w:rPr>
        <w:t>Pzp</w:t>
      </w:r>
      <w:proofErr w:type="spellEnd"/>
      <w:r w:rsidR="00F26018" w:rsidRPr="0005369E">
        <w:rPr>
          <w:rFonts w:ascii="Arial" w:hAnsi="Arial" w:cs="Arial"/>
          <w:sz w:val="20"/>
          <w:szCs w:val="20"/>
        </w:rPr>
        <w:t xml:space="preserve">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8"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8"/>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49"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49"/>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0"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0"/>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lastRenderedPageBreak/>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2"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2"/>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4" w:name="_Hlk5344472"/>
      <w:bookmarkStart w:id="55"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4"/>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8" w:name="RANGE!B6:H23"/>
            <w:r w:rsidRPr="00E505B6">
              <w:rPr>
                <w:rFonts w:ascii="Arial" w:hAnsi="Arial" w:cs="Arial"/>
                <w:bCs/>
                <w:sz w:val="14"/>
                <w:szCs w:val="14"/>
              </w:rPr>
              <w:t xml:space="preserve">transza (suma środków bieżących i majątkowych) </w:t>
            </w:r>
            <w:bookmarkEnd w:id="58"/>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9"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9"/>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17"/>
          <w:headerReference w:type="first" r:id="rId18"/>
          <w:pgSz w:w="11906" w:h="16838" w:code="9"/>
          <w:pgMar w:top="1418" w:right="1418" w:bottom="1418" w:left="1418" w:header="709" w:footer="709" w:gutter="0"/>
          <w:cols w:space="708"/>
          <w:titlePg/>
          <w:docGrid w:linePitch="360"/>
        </w:sectPr>
      </w:pPr>
    </w:p>
    <w:bookmarkEnd w:id="55"/>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0"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0"/>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19"/>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2" w:name="_Hlk206068880"/>
      <w:r w:rsidRPr="00B02EAE">
        <w:rPr>
          <w:rFonts w:ascii="Arial" w:hAnsi="Arial" w:cs="Arial"/>
          <w:b/>
          <w:bCs/>
          <w:spacing w:val="4"/>
          <w:sz w:val="20"/>
          <w:szCs w:val="20"/>
        </w:rPr>
        <w:t>Oświadczam, że otrzymałam/</w:t>
      </w:r>
      <w:proofErr w:type="spellStart"/>
      <w:r w:rsidRPr="00B02EAE">
        <w:rPr>
          <w:rFonts w:ascii="Arial" w:hAnsi="Arial" w:cs="Arial"/>
          <w:b/>
          <w:bCs/>
          <w:spacing w:val="4"/>
          <w:sz w:val="20"/>
          <w:szCs w:val="20"/>
        </w:rPr>
        <w:t>łem</w:t>
      </w:r>
      <w:proofErr w:type="spellEnd"/>
      <w:r w:rsidRPr="00B02EAE">
        <w:rPr>
          <w:rFonts w:ascii="Arial" w:hAnsi="Arial" w:cs="Arial"/>
          <w:b/>
          <w:bCs/>
          <w:spacing w:val="4"/>
          <w:sz w:val="20"/>
          <w:szCs w:val="20"/>
        </w:rPr>
        <w:t xml:space="preserve">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2"/>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3"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3"/>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0"/>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1"/>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4"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4"/>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5"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28"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3"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4"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5"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6" w:history="1">
        <w:r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37"/>
          <w:pgSz w:w="11906" w:h="16838" w:code="9"/>
          <w:pgMar w:top="1418" w:right="1418" w:bottom="1418" w:left="1418" w:header="709" w:footer="709" w:gutter="0"/>
          <w:cols w:space="708"/>
          <w:titlePg/>
          <w:docGrid w:linePitch="299"/>
        </w:sectPr>
      </w:pPr>
      <w:bookmarkStart w:id="65" w:name="_Toc415586295"/>
      <w:bookmarkStart w:id="66" w:name="_Toc405543194"/>
      <w:bookmarkStart w:id="67" w:name="_Toc405560047"/>
      <w:bookmarkStart w:id="68" w:name="_Toc405560117"/>
      <w:bookmarkStart w:id="69" w:name="_Toc405905519"/>
      <w:bookmarkStart w:id="70" w:name="_Toc406085432"/>
      <w:bookmarkStart w:id="71" w:name="_Toc406086720"/>
      <w:bookmarkStart w:id="72" w:name="_Toc406086911"/>
      <w:bookmarkStart w:id="73" w:name="_Toc406087003"/>
      <w:bookmarkStart w:id="74" w:name="_Toc405543209"/>
      <w:bookmarkStart w:id="75" w:name="_Toc405560065"/>
      <w:bookmarkStart w:id="76" w:name="_Toc405560135"/>
      <w:bookmarkStart w:id="77" w:name="_Toc405905537"/>
      <w:bookmarkStart w:id="78" w:name="_Toc406085451"/>
      <w:bookmarkStart w:id="79" w:name="_Toc406086739"/>
      <w:bookmarkStart w:id="80" w:name="_Toc406086930"/>
      <w:bookmarkStart w:id="81" w:name="_Toc406087022"/>
      <w:bookmarkStart w:id="82" w:name="_Toc405543211"/>
      <w:bookmarkStart w:id="83" w:name="_Toc405560067"/>
      <w:bookmarkStart w:id="84" w:name="_Toc405560137"/>
      <w:bookmarkStart w:id="85" w:name="_Toc405905539"/>
      <w:bookmarkStart w:id="86" w:name="_Toc406085453"/>
      <w:bookmarkStart w:id="87" w:name="_Toc406086741"/>
      <w:bookmarkStart w:id="88" w:name="_Toc406086932"/>
      <w:bookmarkStart w:id="89" w:name="_Toc406087024"/>
      <w:bookmarkStart w:id="90" w:name="_Toc488235590"/>
      <w:bookmarkStart w:id="91" w:name="_Toc488235716"/>
      <w:bookmarkStart w:id="92" w:name="_Toc488324554"/>
      <w:bookmarkStart w:id="93" w:name="_Toc415586316"/>
      <w:bookmarkStart w:id="94" w:name="_Toc415586319"/>
      <w:bookmarkStart w:id="95" w:name="_Toc415586321"/>
      <w:bookmarkStart w:id="96" w:name="_Toc415586322"/>
      <w:bookmarkStart w:id="97" w:name="_Toc415586323"/>
      <w:bookmarkStart w:id="98" w:name="_Toc415586324"/>
      <w:bookmarkStart w:id="99" w:name="_Toc415586325"/>
      <w:bookmarkStart w:id="100" w:name="_Toc488235597"/>
      <w:bookmarkStart w:id="101" w:name="_Toc488235723"/>
      <w:bookmarkStart w:id="102" w:name="_Toc488324561"/>
      <w:bookmarkStart w:id="103" w:name="_Toc488235598"/>
      <w:bookmarkStart w:id="104" w:name="_Toc488235724"/>
      <w:bookmarkStart w:id="105" w:name="_Toc488324562"/>
      <w:bookmarkStart w:id="106" w:name="_Toc406086914"/>
      <w:bookmarkStart w:id="107" w:name="_Toc406087006"/>
      <w:bookmarkStart w:id="108" w:name="_Toc407625471"/>
      <w:bookmarkStart w:id="109" w:name="_Toc406085437"/>
      <w:bookmarkStart w:id="110" w:name="_Toc406086725"/>
      <w:bookmarkStart w:id="111" w:name="_Toc406086916"/>
      <w:bookmarkStart w:id="112" w:name="_Toc406087008"/>
      <w:bookmarkStart w:id="113" w:name="_Toc405560069"/>
      <w:bookmarkStart w:id="114" w:name="_Toc405560139"/>
      <w:bookmarkStart w:id="115" w:name="_Toc405905541"/>
      <w:bookmarkStart w:id="116" w:name="_Toc406085455"/>
      <w:bookmarkStart w:id="117" w:name="_Toc406086743"/>
      <w:bookmarkStart w:id="118" w:name="_Toc406086934"/>
      <w:bookmarkStart w:id="119" w:name="_Toc406087026"/>
      <w:bookmarkStart w:id="120" w:name="_Toc405560070"/>
      <w:bookmarkStart w:id="121" w:name="_Toc405560140"/>
      <w:bookmarkStart w:id="122" w:name="_Toc405905542"/>
      <w:bookmarkStart w:id="123" w:name="_Toc406085456"/>
      <w:bookmarkStart w:id="124" w:name="_Toc406086744"/>
      <w:bookmarkStart w:id="125" w:name="_Toc406086935"/>
      <w:bookmarkStart w:id="126" w:name="_Toc406087027"/>
      <w:bookmarkStart w:id="127" w:name="_Toc406086938"/>
      <w:bookmarkStart w:id="128" w:name="_Toc406087030"/>
      <w:bookmarkStart w:id="129" w:name="_Toc406086940"/>
      <w:bookmarkStart w:id="130" w:name="_Toc406087032"/>
      <w:bookmarkStart w:id="131" w:name="_Toc406086945"/>
      <w:bookmarkStart w:id="132" w:name="_Toc406087037"/>
      <w:bookmarkStart w:id="133" w:name="_Toc406086947"/>
      <w:bookmarkStart w:id="134" w:name="_Toc406087039"/>
      <w:bookmarkStart w:id="135" w:name="_Toc406086954"/>
      <w:bookmarkStart w:id="136" w:name="_Toc406087046"/>
      <w:bookmarkStart w:id="137" w:name="_Toc406086957"/>
      <w:bookmarkStart w:id="138" w:name="_Toc406087049"/>
      <w:bookmarkStart w:id="139" w:name="_Toc415586344"/>
      <w:bookmarkStart w:id="140" w:name="_Toc415586346"/>
      <w:bookmarkStart w:id="141" w:name="_Toc415586347"/>
      <w:bookmarkStart w:id="142" w:name="_Toc405543179"/>
      <w:bookmarkStart w:id="143" w:name="_Toc405560032"/>
      <w:bookmarkStart w:id="144" w:name="_Toc405560102"/>
      <w:bookmarkStart w:id="145" w:name="_Toc405905504"/>
      <w:bookmarkStart w:id="146" w:name="_Toc406085416"/>
      <w:bookmarkStart w:id="147" w:name="_Toc406086704"/>
      <w:bookmarkStart w:id="148" w:name="_Toc406086895"/>
      <w:bookmarkStart w:id="149" w:name="_Toc406086987"/>
      <w:bookmarkStart w:id="150" w:name="_Toc405543183"/>
      <w:bookmarkStart w:id="151" w:name="_Toc405560036"/>
      <w:bookmarkStart w:id="152" w:name="_Toc405560106"/>
      <w:bookmarkStart w:id="153" w:name="_Toc405905508"/>
      <w:bookmarkStart w:id="154" w:name="_Toc406085420"/>
      <w:bookmarkStart w:id="155" w:name="_Toc406086708"/>
      <w:bookmarkStart w:id="156" w:name="_Toc406086899"/>
      <w:bookmarkStart w:id="157" w:name="_Toc406086991"/>
      <w:bookmarkStart w:id="158" w:name="_Toc488324595"/>
      <w:bookmarkStart w:id="159" w:name="_Toc407619989"/>
      <w:bookmarkStart w:id="160" w:name="_Toc407625463"/>
      <w:bookmarkStart w:id="161" w:name="_Toc405543188"/>
      <w:bookmarkStart w:id="162" w:name="_Toc405560041"/>
      <w:bookmarkStart w:id="163" w:name="_Toc405560111"/>
      <w:bookmarkStart w:id="164" w:name="_Toc405905513"/>
      <w:bookmarkStart w:id="165" w:name="_Toc406085425"/>
      <w:bookmarkStart w:id="166" w:name="_Toc406086713"/>
      <w:bookmarkStart w:id="167" w:name="_Toc406086904"/>
      <w:bookmarkStart w:id="168" w:name="_Toc406086996"/>
      <w:bookmarkStart w:id="169" w:name="_Toc405543192"/>
      <w:bookmarkStart w:id="170" w:name="_Toc405560045"/>
      <w:bookmarkStart w:id="171" w:name="_Toc405560115"/>
      <w:bookmarkStart w:id="172" w:name="_Toc405905517"/>
      <w:bookmarkStart w:id="173" w:name="_Toc406085429"/>
      <w:bookmarkStart w:id="174" w:name="_Toc406086717"/>
      <w:bookmarkStart w:id="175" w:name="_Toc406086908"/>
      <w:bookmarkStart w:id="176" w:name="_Toc40608700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Umieszczenie w widoczny sposób znaku Funduszy Europejskich, znaku barw Rzeczypospolitej Polskiej (jeśli dotyczy; wersja </w:t>
            </w:r>
            <w:proofErr w:type="spellStart"/>
            <w:r w:rsidRPr="00FF0426">
              <w:rPr>
                <w:rFonts w:ascii="Arial" w:eastAsia="Calibri" w:hAnsi="Arial" w:cs="Arial"/>
                <w:sz w:val="20"/>
                <w:szCs w:val="20"/>
              </w:rPr>
              <w:t>pełnokolorowa</w:t>
            </w:r>
            <w:proofErr w:type="spellEnd"/>
            <w:r w:rsidRPr="00FF0426">
              <w:rPr>
                <w:rFonts w:ascii="Arial" w:eastAsia="Calibri" w:hAnsi="Arial" w:cs="Arial"/>
                <w:sz w:val="20"/>
                <w:szCs w:val="20"/>
              </w:rPr>
              <w:t>)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w:t>
            </w:r>
            <w:proofErr w:type="spellStart"/>
            <w:r w:rsidRPr="005B7E62">
              <w:rPr>
                <w:rFonts w:ascii="Arial" w:eastAsia="Calibri" w:hAnsi="Arial" w:cs="Arial"/>
                <w:sz w:val="20"/>
                <w:szCs w:val="20"/>
              </w:rPr>
              <w:t>pełnokolorowa</w:t>
            </w:r>
            <w:proofErr w:type="spellEnd"/>
            <w:r w:rsidRPr="005B7E62">
              <w:rPr>
                <w:rFonts w:ascii="Arial" w:eastAsia="Calibri" w:hAnsi="Arial" w:cs="Arial"/>
                <w:sz w:val="20"/>
                <w:szCs w:val="20"/>
              </w:rPr>
              <w:t xml:space="preserve">)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38"/>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7"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7"/>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39"/>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0"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F6215" w14:textId="77777777" w:rsidR="00F05C6E" w:rsidRDefault="00F05C6E" w:rsidP="009D490C">
      <w:r>
        <w:separator/>
      </w:r>
    </w:p>
  </w:endnote>
  <w:endnote w:type="continuationSeparator" w:id="0">
    <w:p w14:paraId="2249FEE8" w14:textId="77777777" w:rsidR="00F05C6E" w:rsidRDefault="00F05C6E" w:rsidP="009D490C">
      <w:r>
        <w:continuationSeparator/>
      </w:r>
    </w:p>
  </w:endnote>
  <w:endnote w:type="continuationNotice" w:id="1">
    <w:p w14:paraId="19EC3C65" w14:textId="77777777" w:rsidR="00F05C6E" w:rsidRDefault="00F05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AABB8" w14:textId="77777777" w:rsidR="00F05C6E" w:rsidRDefault="00F05C6E" w:rsidP="009D490C">
      <w:r>
        <w:separator/>
      </w:r>
    </w:p>
  </w:footnote>
  <w:footnote w:type="continuationSeparator" w:id="0">
    <w:p w14:paraId="047F310C" w14:textId="77777777" w:rsidR="00F05C6E" w:rsidRDefault="00F05C6E" w:rsidP="009D490C">
      <w:r>
        <w:continuationSeparator/>
      </w:r>
    </w:p>
  </w:footnote>
  <w:footnote w:type="continuationNotice" w:id="1">
    <w:p w14:paraId="1591B131" w14:textId="77777777" w:rsidR="00F05C6E" w:rsidRDefault="00F05C6E"/>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0" w:name="_Hlk142046897"/>
      <w:r w:rsidRPr="00511619">
        <w:rPr>
          <w:rFonts w:ascii="Arial" w:hAnsi="Arial" w:cs="Arial"/>
          <w:sz w:val="16"/>
          <w:szCs w:val="16"/>
        </w:rPr>
        <w:t xml:space="preserve">i miejsce zawarcia umowy w formie pisemnej. </w:t>
      </w:r>
      <w:bookmarkEnd w:id="0"/>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w:t>
      </w:r>
      <w:proofErr w:type="spellStart"/>
      <w:r w:rsidRPr="00511619">
        <w:rPr>
          <w:rFonts w:ascii="Arial" w:hAnsi="Arial" w:cs="Arial"/>
          <w:sz w:val="16"/>
          <w:szCs w:val="16"/>
        </w:rPr>
        <w:t>financing</w:t>
      </w:r>
      <w:proofErr w:type="spellEnd"/>
      <w:r w:rsidRPr="00511619">
        <w:rPr>
          <w:rFonts w:ascii="Arial" w:hAnsi="Arial" w:cs="Arial"/>
          <w:sz w:val="16"/>
          <w:szCs w:val="16"/>
        </w:rPr>
        <w:t xml:space="preserve">,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 xml:space="preserve">pomoc de </w:t>
      </w:r>
      <w:proofErr w:type="spellStart"/>
      <w:r w:rsidRPr="00511619">
        <w:rPr>
          <w:rFonts w:ascii="Arial" w:hAnsi="Arial" w:cs="Arial"/>
          <w:i/>
          <w:sz w:val="16"/>
          <w:szCs w:val="16"/>
        </w:rPr>
        <w:t>minimis</w:t>
      </w:r>
      <w:proofErr w:type="spellEnd"/>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8" w:name="_Hlk20992291"/>
      <w:r w:rsidRPr="00511619">
        <w:rPr>
          <w:i/>
          <w:iCs/>
          <w:sz w:val="16"/>
          <w:szCs w:val="16"/>
        </w:rPr>
        <w:t>Wytycznych dotyczących kwalifikowalności</w:t>
      </w:r>
      <w:bookmarkEnd w:id="18"/>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2"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2"/>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5" w:name="_Hlk136333174"/>
      <w:r w:rsidRPr="00511619">
        <w:rPr>
          <w:rFonts w:ascii="Arial" w:hAnsi="Arial" w:cs="Arial"/>
          <w:sz w:val="16"/>
          <w:szCs w:val="16"/>
        </w:rPr>
        <w:t>Dotyczy przypadku, gdy Projekt jest realizowany w ramach partnerstwa. Wykreślić jeśli nie dotyczy.</w:t>
      </w:r>
      <w:bookmarkEnd w:id="35"/>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2" w:name="_Hlk135300086"/>
      <w:r w:rsidRPr="00511619">
        <w:rPr>
          <w:rFonts w:ascii="Arial" w:hAnsi="Arial" w:cs="Arial"/>
          <w:sz w:val="16"/>
          <w:szCs w:val="16"/>
        </w:rPr>
        <w:t>W uzasadnionych przypadkach należy dokonać modyfikacji zapisów zgodnie z uwarunkowaniami dla konkretnego naboru.</w:t>
      </w:r>
    </w:p>
    <w:bookmarkEnd w:id="42"/>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5" w:name="_Hlk122348012"/>
      <w:r w:rsidRPr="00511619">
        <w:rPr>
          <w:sz w:val="16"/>
          <w:szCs w:val="16"/>
        </w:rPr>
        <w:t xml:space="preserve"> Projekt, który wnosi znaczący wkład w osiąganie celów programu i który podlega szczególnym środkom dotyczącym monitorowania i komunikacji. </w:t>
      </w:r>
    </w:p>
    <w:bookmarkEnd w:id="45"/>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1" w:name="_Hlk120664977"/>
      <w:r w:rsidRPr="00511619">
        <w:rPr>
          <w:rFonts w:ascii="Arial" w:hAnsi="Arial" w:cs="Arial"/>
          <w:sz w:val="16"/>
          <w:szCs w:val="16"/>
        </w:rPr>
        <w:t>Dotyczy przypadku, gdy Projekt jest realizowany w ramach partnerstwa.</w:t>
      </w:r>
      <w:bookmarkEnd w:id="51"/>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3"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3"/>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6" w:name="_Hlk124760710"/>
      <w:r w:rsidRPr="00511619">
        <w:rPr>
          <w:rFonts w:ascii="Arial" w:hAnsi="Arial" w:cs="Arial"/>
          <w:sz w:val="16"/>
          <w:szCs w:val="16"/>
        </w:rPr>
        <w:t xml:space="preserve">Harmonogram płatności powinien zostać sporządzony w ujęciu maksymalnie trzymiesięcznym </w:t>
      </w:r>
      <w:bookmarkEnd w:id="56"/>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75317381"/>
      <w:r w:rsidRPr="00511619">
        <w:rPr>
          <w:rFonts w:ascii="Arial" w:hAnsi="Arial" w:cs="Arial"/>
          <w:sz w:val="16"/>
          <w:szCs w:val="16"/>
        </w:rPr>
        <w:t>Kwotę transzy, o którą Beneficjent będzie wnioskował należy wpisać w tym samym wierszu, co wniosek, którym będzie wnioskował</w:t>
      </w:r>
      <w:bookmarkEnd w:id="57"/>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252F" w14:textId="7ADEF338" w:rsidR="00D1183A" w:rsidRPr="0029038C" w:rsidRDefault="00C54922" w:rsidP="00964A92">
    <w:pPr>
      <w:pStyle w:val="Nagwek"/>
    </w:pPr>
    <w:r w:rsidRPr="00C54922">
      <w:rPr>
        <w:rFonts w:ascii="Arial" w:eastAsia="Aptos" w:hAnsi="Arial" w:cs="Arial"/>
        <w:noProof/>
        <w:kern w:val="2"/>
        <w:sz w:val="20"/>
        <w:szCs w:val="20"/>
        <w:lang w:eastAsia="pl-PL"/>
        <w14:ligatures w14:val="standardContextual"/>
      </w:rPr>
      <w:drawing>
        <wp:anchor distT="0" distB="0" distL="114300" distR="114300" simplePos="0" relativeHeight="251659264" behindDoc="0" locked="0" layoutInCell="1" allowOverlap="1" wp14:anchorId="45F92F64" wp14:editId="5DF30594">
          <wp:simplePos x="0" y="0"/>
          <wp:positionH relativeFrom="margin">
            <wp:align>right</wp:align>
          </wp:positionH>
          <wp:positionV relativeFrom="paragraph">
            <wp:posOffset>117475</wp:posOffset>
          </wp:positionV>
          <wp:extent cx="5744845" cy="422275"/>
          <wp:effectExtent l="0" t="0" r="8255" b="0"/>
          <wp:wrapNone/>
          <wp:docPr id="1209285738" name="Obraz 1209285738"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0F8424" w14:textId="3596F26C" w:rsidR="00D1183A" w:rsidRPr="00CA2BE2" w:rsidRDefault="00D1183A" w:rsidP="00D0584D">
    <w:pPr>
      <w:pStyle w:val="Nagwek"/>
      <w:rPr>
        <w:rFonts w:ascii="Arial" w:hAnsi="Arial" w:cs="Arial"/>
      </w:rPr>
    </w:pPr>
  </w:p>
  <w:p w14:paraId="4C4D53E3" w14:textId="77777777" w:rsidR="00D1183A" w:rsidRPr="005734CB" w:rsidRDefault="00D1183A" w:rsidP="00F20079">
    <w:pPr>
      <w:pStyle w:val="Tekstpodstawowy"/>
      <w:spacing w:after="60"/>
      <w:jc w:val="center"/>
      <w:rPr>
        <w:rFonts w:ascii="Arial" w:hAnsi="Arial" w:cs="Arial"/>
        <w:i/>
        <w:noProof/>
        <w:sz w:val="20"/>
        <w:szCs w:val="20"/>
      </w:rPr>
    </w:pPr>
  </w:p>
  <w:p w14:paraId="4D97FA37" w14:textId="77777777" w:rsidR="00D1183A" w:rsidRPr="00CA2BE2" w:rsidRDefault="00D1183A">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780F" w14:textId="473E93DE" w:rsidR="00D1183A" w:rsidRPr="0029038C" w:rsidRDefault="00D1183A" w:rsidP="00964A92">
    <w:pPr>
      <w:pStyle w:val="Nagwek"/>
    </w:pPr>
    <w:r w:rsidRPr="0029038C">
      <w:rPr>
        <w:rFonts w:ascii="Arial" w:hAnsi="Arial" w:cs="Arial"/>
        <w:sz w:val="20"/>
        <w:szCs w:val="20"/>
      </w:rPr>
      <w:t>……………………………………………………………..…………………. umieścić obowiązujący logotyp</w:t>
    </w:r>
  </w:p>
  <w:p w14:paraId="0581D628" w14:textId="77777777" w:rsidR="00D1183A" w:rsidRPr="00801D11" w:rsidRDefault="00D1183A" w:rsidP="00A83B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E42F" w14:textId="77777777" w:rsidR="00D1183A" w:rsidRPr="0029038C" w:rsidRDefault="00D1183A" w:rsidP="00F53734">
    <w:pPr>
      <w:pStyle w:val="Nagwek"/>
    </w:pPr>
    <w:r w:rsidRPr="0029038C">
      <w:rPr>
        <w:rFonts w:ascii="Arial" w:hAnsi="Arial" w:cs="Arial"/>
        <w:sz w:val="20"/>
        <w:szCs w:val="20"/>
      </w:rPr>
      <w:t>……………………………………………………………..…………………. umieścić obowiązujący logotyp</w:t>
    </w:r>
  </w:p>
  <w:p w14:paraId="32DFA5CF" w14:textId="77777777" w:rsidR="00D1183A" w:rsidRPr="00CA2BE2" w:rsidRDefault="00D1183A" w:rsidP="00D0584D">
    <w:pPr>
      <w:pStyle w:val="Nagwek"/>
      <w:rPr>
        <w:rFonts w:ascii="Arial" w:hAnsi="Arial" w:cs="Arial"/>
      </w:rPr>
    </w:pPr>
  </w:p>
  <w:p w14:paraId="48E8BBA8" w14:textId="77777777" w:rsidR="00D1183A" w:rsidRPr="005734CB" w:rsidRDefault="00D1183A" w:rsidP="00F20079">
    <w:pPr>
      <w:pStyle w:val="Tekstpodstawowy"/>
      <w:spacing w:after="60"/>
      <w:jc w:val="center"/>
      <w:rPr>
        <w:rFonts w:ascii="Arial" w:hAnsi="Arial" w:cs="Arial"/>
        <w:i/>
        <w:noProof/>
        <w:sz w:val="20"/>
        <w:szCs w:val="20"/>
      </w:rPr>
    </w:pPr>
  </w:p>
  <w:p w14:paraId="2374047C" w14:textId="77777777" w:rsidR="00D1183A" w:rsidRPr="00CA2BE2" w:rsidRDefault="00D1183A">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E4A5" w14:textId="77777777" w:rsidR="00D1183A" w:rsidRPr="0029038C" w:rsidRDefault="00D1183A" w:rsidP="00F53734">
    <w:pPr>
      <w:pStyle w:val="Nagwek"/>
    </w:pPr>
    <w:bookmarkStart w:id="61" w:name="_Hlk197517000"/>
    <w:r w:rsidRPr="0029038C">
      <w:rPr>
        <w:rFonts w:ascii="Arial" w:hAnsi="Arial" w:cs="Arial"/>
        <w:sz w:val="20"/>
        <w:szCs w:val="20"/>
      </w:rPr>
      <w:t>……………………………………………………………..…………………. umieścić obowiązujący logotyp</w:t>
    </w:r>
  </w:p>
  <w:bookmarkEnd w:id="61"/>
  <w:p w14:paraId="3D75587F" w14:textId="77777777" w:rsidR="00D1183A" w:rsidRPr="00CA2BE2" w:rsidRDefault="00D1183A">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69840" w14:textId="77777777" w:rsidR="00D1183A" w:rsidRPr="0029038C" w:rsidRDefault="00D1183A" w:rsidP="00F53734">
    <w:pPr>
      <w:pStyle w:val="Nagwek"/>
    </w:pPr>
    <w:r w:rsidRPr="0029038C">
      <w:rPr>
        <w:rFonts w:ascii="Arial" w:hAnsi="Arial" w:cs="Arial"/>
        <w:sz w:val="20"/>
        <w:szCs w:val="20"/>
      </w:rPr>
      <w:t>……………………………………………………………..…………………. umieścić obowiązujący logotyp</w:t>
    </w:r>
  </w:p>
  <w:p w14:paraId="46FB8B44" w14:textId="77777777" w:rsidR="00D1183A" w:rsidRPr="00CA2BE2" w:rsidRDefault="00D1183A" w:rsidP="00D0584D">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A5E89"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035D" w14:textId="77777777" w:rsidR="00D1183A" w:rsidRPr="0029038C" w:rsidRDefault="00D1183A" w:rsidP="00F53734">
    <w:pPr>
      <w:pStyle w:val="Nagwek"/>
    </w:pPr>
    <w:r w:rsidRPr="0029038C">
      <w:rPr>
        <w:rFonts w:ascii="Arial" w:hAnsi="Arial" w:cs="Arial"/>
        <w:sz w:val="20"/>
        <w:szCs w:val="20"/>
      </w:rPr>
      <w:t>……………………………………………………………..…………………. umieścić obowiązujący logotyp</w:t>
    </w:r>
  </w:p>
  <w:p w14:paraId="6D6FF873" w14:textId="77777777" w:rsidR="00D1183A" w:rsidRPr="00CA2BE2" w:rsidRDefault="00D1183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703216050">
    <w:abstractNumId w:val="43"/>
  </w:num>
  <w:num w:numId="2" w16cid:durableId="1477916995">
    <w:abstractNumId w:val="28"/>
  </w:num>
  <w:num w:numId="3" w16cid:durableId="116223756">
    <w:abstractNumId w:val="27"/>
  </w:num>
  <w:num w:numId="4" w16cid:durableId="2125073487">
    <w:abstractNumId w:val="65"/>
  </w:num>
  <w:num w:numId="5" w16cid:durableId="423190220">
    <w:abstractNumId w:val="74"/>
  </w:num>
  <w:num w:numId="6" w16cid:durableId="1404454505">
    <w:abstractNumId w:val="23"/>
  </w:num>
  <w:num w:numId="7" w16cid:durableId="144473888">
    <w:abstractNumId w:val="63"/>
  </w:num>
  <w:num w:numId="8" w16cid:durableId="1003894272">
    <w:abstractNumId w:val="53"/>
  </w:num>
  <w:num w:numId="9" w16cid:durableId="614285946">
    <w:abstractNumId w:val="76"/>
  </w:num>
  <w:num w:numId="10" w16cid:durableId="54012182">
    <w:abstractNumId w:val="66"/>
  </w:num>
  <w:num w:numId="11" w16cid:durableId="750203416">
    <w:abstractNumId w:val="99"/>
  </w:num>
  <w:num w:numId="12" w16cid:durableId="1503625102">
    <w:abstractNumId w:val="33"/>
  </w:num>
  <w:num w:numId="13" w16cid:durableId="563180308">
    <w:abstractNumId w:val="64"/>
  </w:num>
  <w:num w:numId="14" w16cid:durableId="72049503">
    <w:abstractNumId w:val="78"/>
  </w:num>
  <w:num w:numId="15" w16cid:durableId="2087989892">
    <w:abstractNumId w:val="91"/>
  </w:num>
  <w:num w:numId="16" w16cid:durableId="1615021567">
    <w:abstractNumId w:val="40"/>
  </w:num>
  <w:num w:numId="17" w16cid:durableId="1104107321">
    <w:abstractNumId w:val="25"/>
  </w:num>
  <w:num w:numId="18" w16cid:durableId="448554688">
    <w:abstractNumId w:val="101"/>
  </w:num>
  <w:num w:numId="19" w16cid:durableId="531498246">
    <w:abstractNumId w:val="97"/>
  </w:num>
  <w:num w:numId="20" w16cid:durableId="2108647237">
    <w:abstractNumId w:val="71"/>
  </w:num>
  <w:num w:numId="21" w16cid:durableId="2035109230">
    <w:abstractNumId w:val="61"/>
  </w:num>
  <w:num w:numId="22" w16cid:durableId="1398818219">
    <w:abstractNumId w:val="35"/>
  </w:num>
  <w:num w:numId="23" w16cid:durableId="864291958">
    <w:abstractNumId w:val="62"/>
  </w:num>
  <w:num w:numId="24" w16cid:durableId="1603225781">
    <w:abstractNumId w:val="57"/>
  </w:num>
  <w:num w:numId="25" w16cid:durableId="1335113918">
    <w:abstractNumId w:val="38"/>
  </w:num>
  <w:num w:numId="26" w16cid:durableId="1479954744">
    <w:abstractNumId w:val="19"/>
  </w:num>
  <w:num w:numId="27" w16cid:durableId="1985885598">
    <w:abstractNumId w:val="56"/>
  </w:num>
  <w:num w:numId="28" w16cid:durableId="2092850307">
    <w:abstractNumId w:val="100"/>
  </w:num>
  <w:num w:numId="29" w16cid:durableId="717125885">
    <w:abstractNumId w:val="22"/>
  </w:num>
  <w:num w:numId="30" w16cid:durableId="381295098">
    <w:abstractNumId w:val="85"/>
  </w:num>
  <w:num w:numId="31" w16cid:durableId="2129421731">
    <w:abstractNumId w:val="30"/>
  </w:num>
  <w:num w:numId="32" w16cid:durableId="607198376">
    <w:abstractNumId w:val="47"/>
  </w:num>
  <w:num w:numId="33" w16cid:durableId="1944803429">
    <w:abstractNumId w:val="59"/>
  </w:num>
  <w:num w:numId="34" w16cid:durableId="743258324">
    <w:abstractNumId w:val="54"/>
  </w:num>
  <w:num w:numId="35" w16cid:durableId="1708411226">
    <w:abstractNumId w:val="51"/>
  </w:num>
  <w:num w:numId="36" w16cid:durableId="1760560860">
    <w:abstractNumId w:val="86"/>
  </w:num>
  <w:num w:numId="37" w16cid:durableId="2114740173">
    <w:abstractNumId w:val="79"/>
  </w:num>
  <w:num w:numId="38" w16cid:durableId="1917518725">
    <w:abstractNumId w:val="69"/>
  </w:num>
  <w:num w:numId="39" w16cid:durableId="747845422">
    <w:abstractNumId w:val="34"/>
  </w:num>
  <w:num w:numId="40" w16cid:durableId="1904176713">
    <w:abstractNumId w:val="45"/>
  </w:num>
  <w:num w:numId="41" w16cid:durableId="1035230686">
    <w:abstractNumId w:val="58"/>
  </w:num>
  <w:num w:numId="42" w16cid:durableId="1219315262">
    <w:abstractNumId w:val="94"/>
  </w:num>
  <w:num w:numId="43" w16cid:durableId="785587700">
    <w:abstractNumId w:val="83"/>
  </w:num>
  <w:num w:numId="44" w16cid:durableId="760100305">
    <w:abstractNumId w:val="24"/>
  </w:num>
  <w:num w:numId="45" w16cid:durableId="1391727256">
    <w:abstractNumId w:val="68"/>
  </w:num>
  <w:num w:numId="46" w16cid:durableId="198399254">
    <w:abstractNumId w:val="81"/>
  </w:num>
  <w:num w:numId="47" w16cid:durableId="2102336855">
    <w:abstractNumId w:val="70"/>
  </w:num>
  <w:num w:numId="48" w16cid:durableId="424423554">
    <w:abstractNumId w:val="37"/>
  </w:num>
  <w:num w:numId="49" w16cid:durableId="166480260">
    <w:abstractNumId w:val="41"/>
  </w:num>
  <w:num w:numId="50" w16cid:durableId="2103984709">
    <w:abstractNumId w:val="42"/>
  </w:num>
  <w:num w:numId="51" w16cid:durableId="1128355589">
    <w:abstractNumId w:val="87"/>
  </w:num>
  <w:num w:numId="52" w16cid:durableId="109011318">
    <w:abstractNumId w:val="95"/>
  </w:num>
  <w:num w:numId="53" w16cid:durableId="437725816">
    <w:abstractNumId w:val="96"/>
  </w:num>
  <w:num w:numId="54" w16cid:durableId="1177842678">
    <w:abstractNumId w:val="55"/>
  </w:num>
  <w:num w:numId="55" w16cid:durableId="2077513290">
    <w:abstractNumId w:val="21"/>
  </w:num>
  <w:num w:numId="56" w16cid:durableId="1290891848">
    <w:abstractNumId w:val="72"/>
  </w:num>
  <w:num w:numId="57" w16cid:durableId="829952948">
    <w:abstractNumId w:val="73"/>
  </w:num>
  <w:num w:numId="58" w16cid:durableId="585967287">
    <w:abstractNumId w:val="13"/>
  </w:num>
  <w:num w:numId="59" w16cid:durableId="729813450">
    <w:abstractNumId w:val="31"/>
  </w:num>
  <w:num w:numId="60" w16cid:durableId="1738162078">
    <w:abstractNumId w:val="89"/>
  </w:num>
  <w:num w:numId="61" w16cid:durableId="414278957">
    <w:abstractNumId w:val="26"/>
  </w:num>
  <w:num w:numId="62" w16cid:durableId="1313873154">
    <w:abstractNumId w:val="46"/>
  </w:num>
  <w:num w:numId="63" w16cid:durableId="3683347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92633">
    <w:abstractNumId w:val="50"/>
  </w:num>
  <w:num w:numId="65" w16cid:durableId="70660830">
    <w:abstractNumId w:val="88"/>
  </w:num>
  <w:num w:numId="66" w16cid:durableId="161164838">
    <w:abstractNumId w:val="29"/>
  </w:num>
  <w:num w:numId="67" w16cid:durableId="1461026681">
    <w:abstractNumId w:val="93"/>
  </w:num>
  <w:num w:numId="68" w16cid:durableId="1650476200">
    <w:abstractNumId w:val="49"/>
  </w:num>
  <w:num w:numId="69" w16cid:durableId="1608854995">
    <w:abstractNumId w:val="82"/>
  </w:num>
  <w:num w:numId="70" w16cid:durableId="1410350492">
    <w:abstractNumId w:val="98"/>
  </w:num>
  <w:num w:numId="71" w16cid:durableId="334574878">
    <w:abstractNumId w:val="77"/>
  </w:num>
  <w:num w:numId="72" w16cid:durableId="1163548344">
    <w:abstractNumId w:val="84"/>
  </w:num>
  <w:num w:numId="73" w16cid:durableId="1974556769">
    <w:abstractNumId w:val="36"/>
  </w:num>
  <w:num w:numId="74" w16cid:durableId="46029501">
    <w:abstractNumId w:val="20"/>
  </w:num>
  <w:num w:numId="75" w16cid:durableId="339820233">
    <w:abstractNumId w:val="90"/>
  </w:num>
  <w:num w:numId="76" w16cid:durableId="240484261">
    <w:abstractNumId w:val="75"/>
  </w:num>
  <w:num w:numId="77" w16cid:durableId="1562448120">
    <w:abstractNumId w:val="48"/>
  </w:num>
  <w:num w:numId="78" w16cid:durableId="489177326">
    <w:abstractNumId w:val="92"/>
  </w:num>
  <w:num w:numId="79" w16cid:durableId="279923364">
    <w:abstractNumId w:val="39"/>
  </w:num>
  <w:num w:numId="80" w16cid:durableId="127645034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528670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04592675">
    <w:abstractNumId w:val="32"/>
  </w:num>
  <w:num w:numId="83" w16cid:durableId="113478802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73862295">
    <w:abstractNumId w:val="44"/>
  </w:num>
  <w:num w:numId="85" w16cid:durableId="1054280700">
    <w:abstractNumId w:val="60"/>
  </w:num>
  <w:num w:numId="86" w16cid:durableId="1382705333">
    <w:abstractNumId w:val="52"/>
  </w:num>
  <w:num w:numId="87" w16cid:durableId="795872552">
    <w:abstractNumId w:val="80"/>
  </w:num>
  <w:num w:numId="88" w16cid:durableId="1284965789">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4F2F"/>
    <w:rsid w:val="000C5246"/>
    <w:rsid w:val="000C540D"/>
    <w:rsid w:val="000C5645"/>
    <w:rsid w:val="000C64C1"/>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319"/>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07B4"/>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922"/>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3A2"/>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1528"/>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5EE5"/>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4FE"/>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590F"/>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5C6E"/>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4AF6"/>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header" Target="header9.xml"/><Relationship Id="rId21" Type="http://schemas.openxmlformats.org/officeDocument/2006/relationships/header" Target="header7.xml"/><Relationship Id="rId34" Type="http://schemas.openxmlformats.org/officeDocument/2006/relationships/hyperlink" Target="http://www.funduszeue.wzp.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image" Target="media/image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4.png"/><Relationship Id="rId32" Type="http://schemas.openxmlformats.org/officeDocument/2006/relationships/image" Target="media/image10.jpeg"/><Relationship Id="rId37" Type="http://schemas.openxmlformats.org/officeDocument/2006/relationships/header" Target="header8.xml"/><Relationship Id="rId40" Type="http://schemas.openxmlformats.org/officeDocument/2006/relationships/hyperlink" Target="http://www.sl.gofin.pl/ustawa-z-dnia-29091994-r-o-rachunkowosci,i1n5pnz03,1.htm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yperlink" Target="http://www.mapadotacji.gov.pl" TargetMode="External"/><Relationship Id="rId36" Type="http://schemas.openxmlformats.org/officeDocument/2006/relationships/hyperlink" Target="https://funduszeue.wzp.pl/poradniki_lista/zasady-komunikacji/" TargetMode="External"/><Relationship Id="rId10" Type="http://schemas.openxmlformats.org/officeDocument/2006/relationships/hyperlink" Target="mailto:EMPL-B5-UNIT@ec.europa.eu" TargetMode="External"/><Relationship Id="rId19" Type="http://schemas.openxmlformats.org/officeDocument/2006/relationships/header" Target="header5.xm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hyperlink" Target="http://www.funduszeeuropejskie.gov.pl" TargetMode="External"/><Relationship Id="rId38"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04098-1A6E-4865-B44A-BDB5AF6B6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60</Pages>
  <Words>22180</Words>
  <Characters>133083</Characters>
  <Application>Microsoft Office Word</Application>
  <DocSecurity>0</DocSecurity>
  <Lines>1109</Lines>
  <Paragraphs>309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154954</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Holicka Izabela</cp:lastModifiedBy>
  <cp:revision>18</cp:revision>
  <cp:lastPrinted>2025-08-08T08:53:00Z</cp:lastPrinted>
  <dcterms:created xsi:type="dcterms:W3CDTF">2025-08-14T09:36:00Z</dcterms:created>
  <dcterms:modified xsi:type="dcterms:W3CDTF">2025-10-15T11:20:00Z</dcterms:modified>
</cp:coreProperties>
</file>